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440F4" w14:textId="4CA7775B" w:rsidR="00811268" w:rsidRPr="0052548E" w:rsidRDefault="00341992" w:rsidP="00811268">
      <w:pPr>
        <w:tabs>
          <w:tab w:val="center" w:pos="4536"/>
          <w:tab w:val="right" w:pos="8280"/>
          <w:tab w:val="right" w:pos="9639"/>
        </w:tabs>
        <w:ind w:right="2"/>
        <w:rPr>
          <w:rFonts w:ascii="Arial" w:hAnsi="Arial" w:cs="Arial"/>
          <w:b/>
          <w:bCs/>
          <w:sz w:val="28"/>
        </w:rPr>
      </w:pPr>
      <w:r>
        <w:rPr>
          <w:rFonts w:ascii="Arial" w:hAnsi="Arial" w:cs="Arial"/>
          <w:b/>
          <w:bCs/>
          <w:sz w:val="28"/>
        </w:rPr>
        <w:t xml:space="preserve">3GPP TSG RAN </w:t>
      </w:r>
      <w:r w:rsidR="00292728">
        <w:rPr>
          <w:rFonts w:ascii="Arial" w:hAnsi="Arial" w:cs="Arial"/>
          <w:b/>
          <w:bCs/>
          <w:sz w:val="28"/>
        </w:rPr>
        <w:t>#</w:t>
      </w:r>
      <w:r>
        <w:rPr>
          <w:rFonts w:ascii="Arial" w:hAnsi="Arial" w:cs="Arial" w:hint="eastAsia"/>
          <w:b/>
          <w:bCs/>
          <w:sz w:val="28"/>
        </w:rPr>
        <w:t>87</w:t>
      </w:r>
      <w:r w:rsidR="00292728">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RP</w:t>
      </w:r>
      <w:r w:rsidR="00577BB5">
        <w:rPr>
          <w:rFonts w:ascii="Arial" w:hAnsi="Arial" w:cs="Arial"/>
          <w:b/>
          <w:bCs/>
          <w:sz w:val="28"/>
        </w:rPr>
        <w:t>-20</w:t>
      </w:r>
      <w:r>
        <w:rPr>
          <w:rFonts w:ascii="Arial" w:hAnsi="Arial" w:cs="Arial"/>
          <w:b/>
          <w:bCs/>
          <w:sz w:val="28"/>
        </w:rPr>
        <w:t>0502</w:t>
      </w:r>
    </w:p>
    <w:p w14:paraId="0B31F29E" w14:textId="79DB90EE" w:rsidR="008A34D9" w:rsidRDefault="00511EA3" w:rsidP="001640AD">
      <w:pPr>
        <w:pStyle w:val="a6"/>
        <w:ind w:left="1800" w:hanging="1800"/>
        <w:rPr>
          <w:rFonts w:cs="Arial"/>
          <w:bCs/>
          <w:noProof w:val="0"/>
          <w:sz w:val="28"/>
          <w:lang w:eastAsia="ja-JP"/>
        </w:rPr>
      </w:pPr>
      <w:r>
        <w:rPr>
          <w:rFonts w:cs="Arial"/>
          <w:bCs/>
          <w:noProof w:val="0"/>
          <w:sz w:val="28"/>
          <w:lang w:eastAsia="ja-JP"/>
        </w:rPr>
        <w:t xml:space="preserve">e-Meeting, March 16th – </w:t>
      </w:r>
      <w:bookmarkStart w:id="0" w:name="_GoBack"/>
      <w:bookmarkEnd w:id="0"/>
      <w:r>
        <w:rPr>
          <w:rFonts w:cs="Arial"/>
          <w:bCs/>
          <w:noProof w:val="0"/>
          <w:sz w:val="28"/>
          <w:lang w:eastAsia="ja-JP"/>
        </w:rPr>
        <w:t>19</w:t>
      </w:r>
      <w:r w:rsidR="00292728"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9F68277"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41992" w:rsidRPr="00341992">
        <w:rPr>
          <w:sz w:val="24"/>
          <w:lang w:val="en-US"/>
        </w:rPr>
        <w:t>Informational summary on email discussion: [Rel16_UE_capabilities] Exchange of views</w:t>
      </w:r>
    </w:p>
    <w:p w14:paraId="33948831" w14:textId="3E4AB86E"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341992">
        <w:rPr>
          <w:rFonts w:hint="eastAsia"/>
          <w:sz w:val="24"/>
          <w:lang w:val="en-US" w:eastAsia="ja-JP"/>
        </w:rPr>
        <w:t>9.9</w:t>
      </w:r>
    </w:p>
    <w:p w14:paraId="64397E24" w14:textId="6A90ADF8"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341992">
        <w:rPr>
          <w:rFonts w:ascii="Arial" w:hAnsi="Arial"/>
          <w:b/>
          <w:lang w:val="en-US"/>
        </w:rPr>
        <w:t>Information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6856FFC" w14:textId="6151E844" w:rsidR="0007741E" w:rsidRDefault="0036642F" w:rsidP="00956F10">
      <w:pPr>
        <w:spacing w:afterLines="50" w:after="120"/>
        <w:jc w:val="both"/>
        <w:rPr>
          <w:rFonts w:eastAsia="ＭＳ 明朝"/>
          <w:sz w:val="22"/>
          <w:szCs w:val="22"/>
          <w:lang w:val="en-US"/>
        </w:rPr>
      </w:pPr>
      <w:r>
        <w:rPr>
          <w:rFonts w:eastAsia="ＭＳ 明朝" w:hint="eastAsia"/>
          <w:sz w:val="22"/>
          <w:szCs w:val="22"/>
          <w:lang w:val="en-US"/>
        </w:rPr>
        <w:t xml:space="preserve">This contribution </w:t>
      </w:r>
      <w:r w:rsidR="00341992">
        <w:rPr>
          <w:rFonts w:eastAsia="ＭＳ 明朝"/>
          <w:sz w:val="22"/>
          <w:szCs w:val="22"/>
          <w:lang w:val="en-US"/>
        </w:rPr>
        <w:t xml:space="preserve">provides the informational </w:t>
      </w:r>
      <w:r w:rsidR="00341992">
        <w:rPr>
          <w:rFonts w:eastAsia="ＭＳ 明朝" w:hint="eastAsia"/>
          <w:sz w:val="22"/>
          <w:szCs w:val="22"/>
          <w:lang w:val="en-US"/>
        </w:rPr>
        <w:t>summary on the email discussion</w:t>
      </w:r>
      <w:r w:rsidR="00341992">
        <w:rPr>
          <w:rFonts w:eastAsia="ＭＳ 明朝"/>
          <w:sz w:val="22"/>
          <w:szCs w:val="22"/>
          <w:lang w:val="en-US"/>
        </w:rPr>
        <w:t>:</w:t>
      </w:r>
      <w:r w:rsidR="00341992">
        <w:rPr>
          <w:rFonts w:eastAsia="ＭＳ 明朝" w:hint="eastAsia"/>
          <w:sz w:val="22"/>
          <w:szCs w:val="22"/>
          <w:lang w:val="en-US"/>
        </w:rPr>
        <w:t xml:space="preserve"> </w:t>
      </w:r>
      <w:r w:rsidR="00341992">
        <w:rPr>
          <w:rFonts w:eastAsia="ＭＳ 明朝"/>
          <w:sz w:val="22"/>
          <w:szCs w:val="22"/>
          <w:lang w:val="en-US"/>
        </w:rPr>
        <w:t>“</w:t>
      </w:r>
      <w:r w:rsidR="00341992">
        <w:rPr>
          <w:rFonts w:eastAsia="ＭＳ 明朝" w:hint="eastAsia"/>
          <w:sz w:val="22"/>
          <w:szCs w:val="22"/>
          <w:lang w:val="en-US"/>
        </w:rPr>
        <w:t>[</w:t>
      </w:r>
      <w:r w:rsidR="00341992">
        <w:rPr>
          <w:rFonts w:eastAsia="ＭＳ 明朝"/>
          <w:sz w:val="22"/>
          <w:szCs w:val="22"/>
          <w:lang w:val="en-US"/>
        </w:rPr>
        <w:t>Rel16_UE_capabilities</w:t>
      </w:r>
      <w:r w:rsidR="00341992">
        <w:rPr>
          <w:rFonts w:eastAsia="ＭＳ 明朝" w:hint="eastAsia"/>
          <w:sz w:val="22"/>
          <w:szCs w:val="22"/>
          <w:lang w:val="en-US"/>
        </w:rPr>
        <w:t>]</w:t>
      </w:r>
      <w:r w:rsidR="00341992">
        <w:rPr>
          <w:rFonts w:eastAsia="ＭＳ 明朝"/>
          <w:sz w:val="22"/>
          <w:szCs w:val="22"/>
          <w:lang w:val="en-US"/>
        </w:rPr>
        <w:t xml:space="preserve"> Exchange of views”, according</w:t>
      </w:r>
      <w:r w:rsidR="00341992">
        <w:rPr>
          <w:rFonts w:eastAsia="ＭＳ 明朝" w:hint="eastAsia"/>
          <w:sz w:val="22"/>
          <w:szCs w:val="22"/>
          <w:lang w:val="en-US"/>
        </w:rPr>
        <w:t xml:space="preserve"> to </w:t>
      </w:r>
      <w:r w:rsidR="00341992">
        <w:rPr>
          <w:rFonts w:eastAsia="ＭＳ 明朝"/>
          <w:sz w:val="22"/>
          <w:szCs w:val="22"/>
          <w:lang w:val="en-US"/>
        </w:rPr>
        <w:t>discussion on proposals in contributions [RP-200226, RP-200243, RP-200290]</w:t>
      </w:r>
      <w:r w:rsidR="00341992">
        <w:rPr>
          <w:rFonts w:eastAsia="ＭＳ 明朝" w:hint="eastAsia"/>
          <w:sz w:val="22"/>
          <w:szCs w:val="22"/>
          <w:lang w:val="en-US"/>
        </w:rPr>
        <w:t>.</w:t>
      </w:r>
    </w:p>
    <w:p w14:paraId="3C515E84" w14:textId="7C80200C" w:rsidR="00A218AF" w:rsidRPr="00341992" w:rsidRDefault="00A218AF" w:rsidP="00A91D01">
      <w:pPr>
        <w:spacing w:afterLines="50" w:after="120"/>
        <w:jc w:val="both"/>
        <w:rPr>
          <w:rFonts w:hint="eastAsia"/>
          <w:sz w:val="22"/>
          <w:lang w:val="en-US"/>
        </w:rPr>
      </w:pPr>
    </w:p>
    <w:p w14:paraId="5ABA9418" w14:textId="7BA542B0" w:rsidR="00A91442" w:rsidRPr="009517C5" w:rsidRDefault="00A91442" w:rsidP="00A91442">
      <w:pPr>
        <w:pStyle w:val="1"/>
        <w:numPr>
          <w:ilvl w:val="0"/>
          <w:numId w:val="4"/>
        </w:numPr>
        <w:spacing w:before="180" w:after="120"/>
        <w:rPr>
          <w:rFonts w:eastAsia="ＭＳ 明朝"/>
          <w:b/>
          <w:bCs/>
          <w:szCs w:val="24"/>
          <w:lang w:val="en-US"/>
        </w:rPr>
      </w:pPr>
      <w:r>
        <w:rPr>
          <w:rFonts w:eastAsia="ＭＳ 明朝"/>
          <w:b/>
          <w:bCs/>
          <w:szCs w:val="24"/>
          <w:lang w:val="en-US"/>
        </w:rPr>
        <w:t>Conclusion</w:t>
      </w:r>
    </w:p>
    <w:p w14:paraId="7DCF7DD6" w14:textId="1153EA1E" w:rsidR="00447F2A" w:rsidRDefault="00F1285C" w:rsidP="009868DF">
      <w:pPr>
        <w:spacing w:afterLines="50" w:after="120"/>
        <w:jc w:val="both"/>
        <w:rPr>
          <w:lang w:eastAsia="x-none"/>
        </w:rPr>
      </w:pPr>
      <w:r>
        <w:rPr>
          <w:sz w:val="22"/>
          <w:lang w:val="en-US"/>
        </w:rPr>
        <w:t>Based on the discussion</w:t>
      </w:r>
      <w:r w:rsidR="009C5BDC">
        <w:rPr>
          <w:sz w:val="22"/>
          <w:lang w:val="en-US"/>
        </w:rPr>
        <w:t xml:space="preserve">, the </w:t>
      </w:r>
      <w:r>
        <w:rPr>
          <w:sz w:val="22"/>
          <w:lang w:val="en-US"/>
        </w:rPr>
        <w:t>f</w:t>
      </w:r>
      <w:r w:rsidR="00341992">
        <w:rPr>
          <w:sz w:val="22"/>
          <w:lang w:val="en-US"/>
        </w:rPr>
        <w:t>ollowing informational summary</w:t>
      </w:r>
      <w:r>
        <w:rPr>
          <w:sz w:val="22"/>
          <w:lang w:val="en-US"/>
        </w:rPr>
        <w:t xml:space="preserve"> was made</w:t>
      </w:r>
      <w:r w:rsidR="009C5BDC">
        <w:rPr>
          <w:sz w:val="22"/>
          <w:lang w:val="en-US"/>
        </w:rPr>
        <w:t>.</w:t>
      </w:r>
    </w:p>
    <w:p w14:paraId="48468033" w14:textId="1E39ABB6" w:rsidR="001F5298" w:rsidRDefault="001F5298" w:rsidP="00A91D01">
      <w:pPr>
        <w:spacing w:afterLines="50" w:after="120"/>
        <w:jc w:val="both"/>
        <w:rPr>
          <w:sz w:val="22"/>
        </w:rPr>
      </w:pPr>
    </w:p>
    <w:p w14:paraId="04944E79" w14:textId="77777777" w:rsidR="00341992" w:rsidRPr="00341992" w:rsidRDefault="00341992" w:rsidP="00341992">
      <w:pPr>
        <w:numPr>
          <w:ilvl w:val="0"/>
          <w:numId w:val="34"/>
        </w:numPr>
        <w:spacing w:afterLines="50" w:after="120"/>
        <w:jc w:val="both"/>
        <w:rPr>
          <w:sz w:val="22"/>
          <w:lang w:val="en-US"/>
        </w:rPr>
      </w:pPr>
      <w:r w:rsidRPr="00341992">
        <w:rPr>
          <w:rFonts w:hint="eastAsia"/>
          <w:sz w:val="22"/>
          <w:lang w:val="en-US"/>
        </w:rPr>
        <w:t>Terminology definitions based on Rel-15 (TR38.822)</w:t>
      </w:r>
    </w:p>
    <w:p w14:paraId="4893340D" w14:textId="77777777" w:rsidR="00341992" w:rsidRPr="00341992" w:rsidRDefault="00341992" w:rsidP="00341992">
      <w:pPr>
        <w:numPr>
          <w:ilvl w:val="1"/>
          <w:numId w:val="34"/>
        </w:numPr>
        <w:spacing w:afterLines="50" w:after="120"/>
        <w:jc w:val="both"/>
        <w:rPr>
          <w:rFonts w:hint="eastAsia"/>
          <w:sz w:val="22"/>
          <w:lang w:val="en-US"/>
        </w:rPr>
      </w:pPr>
      <w:r w:rsidRPr="00341992">
        <w:rPr>
          <w:rFonts w:hint="eastAsia"/>
          <w:sz w:val="22"/>
          <w:lang w:val="en-US"/>
        </w:rPr>
        <w:t>“</w:t>
      </w:r>
      <w:r w:rsidRPr="00341992">
        <w:rPr>
          <w:rFonts w:hint="eastAsia"/>
          <w:sz w:val="22"/>
          <w:lang w:val="en-US"/>
        </w:rPr>
        <w:t>Feature(s)</w:t>
      </w:r>
      <w:r w:rsidRPr="00341992">
        <w:rPr>
          <w:rFonts w:hint="eastAsia"/>
          <w:sz w:val="22"/>
          <w:lang w:val="en-US"/>
        </w:rPr>
        <w:t>”</w:t>
      </w:r>
      <w:r w:rsidRPr="00341992">
        <w:rPr>
          <w:rFonts w:hint="eastAsia"/>
          <w:sz w:val="22"/>
          <w:lang w:val="en-US"/>
        </w:rPr>
        <w:t>: It is a highest level grouping. In Rel-16, it is per-WI grouping.</w:t>
      </w:r>
    </w:p>
    <w:p w14:paraId="5240A41F" w14:textId="77777777" w:rsidR="00341992" w:rsidRPr="00341992" w:rsidRDefault="00341992" w:rsidP="00341992">
      <w:pPr>
        <w:numPr>
          <w:ilvl w:val="1"/>
          <w:numId w:val="34"/>
        </w:numPr>
        <w:spacing w:afterLines="50" w:after="120"/>
        <w:jc w:val="both"/>
        <w:rPr>
          <w:rFonts w:hint="eastAsia"/>
          <w:sz w:val="22"/>
          <w:lang w:val="en-US"/>
        </w:rPr>
      </w:pPr>
      <w:r w:rsidRPr="00341992">
        <w:rPr>
          <w:rFonts w:hint="eastAsia"/>
          <w:sz w:val="22"/>
          <w:lang w:val="en-US"/>
        </w:rPr>
        <w:t>“</w:t>
      </w:r>
      <w:r w:rsidRPr="00341992">
        <w:rPr>
          <w:rFonts w:hint="eastAsia"/>
          <w:sz w:val="22"/>
          <w:lang w:val="en-US"/>
        </w:rPr>
        <w:t>Feature group(s)</w:t>
      </w:r>
      <w:r w:rsidRPr="00341992">
        <w:rPr>
          <w:rFonts w:hint="eastAsia"/>
          <w:sz w:val="22"/>
          <w:lang w:val="en-US"/>
        </w:rPr>
        <w:t>”</w:t>
      </w:r>
      <w:r w:rsidRPr="00341992">
        <w:rPr>
          <w:rFonts w:hint="eastAsia"/>
          <w:sz w:val="22"/>
          <w:lang w:val="en-US"/>
        </w:rPr>
        <w:t xml:space="preserve">: It is a kind of </w:t>
      </w:r>
      <w:r w:rsidRPr="00341992">
        <w:rPr>
          <w:rFonts w:hint="eastAsia"/>
          <w:sz w:val="22"/>
          <w:lang w:val="en-US"/>
        </w:rPr>
        <w:t>“</w:t>
      </w:r>
      <w:r w:rsidRPr="00341992">
        <w:rPr>
          <w:rFonts w:hint="eastAsia"/>
          <w:sz w:val="22"/>
          <w:lang w:val="en-US"/>
        </w:rPr>
        <w:t>subfeature(s)</w:t>
      </w:r>
      <w:r w:rsidRPr="00341992">
        <w:rPr>
          <w:rFonts w:hint="eastAsia"/>
          <w:sz w:val="22"/>
          <w:lang w:val="en-US"/>
        </w:rPr>
        <w:t>”</w:t>
      </w:r>
      <w:r w:rsidRPr="00341992">
        <w:rPr>
          <w:rFonts w:hint="eastAsia"/>
          <w:sz w:val="22"/>
          <w:lang w:val="en-US"/>
        </w:rPr>
        <w:t xml:space="preserve"> within a </w:t>
      </w:r>
      <w:r w:rsidRPr="00341992">
        <w:rPr>
          <w:rFonts w:hint="eastAsia"/>
          <w:sz w:val="22"/>
          <w:lang w:val="en-US"/>
        </w:rPr>
        <w:t>“</w:t>
      </w:r>
      <w:r w:rsidRPr="00341992">
        <w:rPr>
          <w:rFonts w:hint="eastAsia"/>
          <w:sz w:val="22"/>
          <w:lang w:val="en-US"/>
        </w:rPr>
        <w:t>feature</w:t>
      </w:r>
      <w:r w:rsidRPr="00341992">
        <w:rPr>
          <w:rFonts w:hint="eastAsia"/>
          <w:sz w:val="22"/>
          <w:lang w:val="en-US"/>
        </w:rPr>
        <w:t>”</w:t>
      </w:r>
      <w:r w:rsidRPr="00341992">
        <w:rPr>
          <w:rFonts w:hint="eastAsia"/>
          <w:sz w:val="22"/>
          <w:lang w:val="en-US"/>
        </w:rPr>
        <w:t xml:space="preserve">, and is defined by each row in the UE features list. </w:t>
      </w:r>
    </w:p>
    <w:p w14:paraId="14E52B75" w14:textId="77777777" w:rsidR="00341992" w:rsidRPr="00341992" w:rsidRDefault="00341992" w:rsidP="00341992">
      <w:pPr>
        <w:numPr>
          <w:ilvl w:val="1"/>
          <w:numId w:val="34"/>
        </w:numPr>
        <w:spacing w:afterLines="50" w:after="120"/>
        <w:jc w:val="both"/>
        <w:rPr>
          <w:rFonts w:hint="eastAsia"/>
          <w:sz w:val="22"/>
          <w:lang w:val="en-US"/>
        </w:rPr>
      </w:pPr>
      <w:r w:rsidRPr="00341992">
        <w:rPr>
          <w:rFonts w:hint="eastAsia"/>
          <w:sz w:val="22"/>
          <w:lang w:val="en-US"/>
        </w:rPr>
        <w:t>“</w:t>
      </w:r>
      <w:r w:rsidRPr="00341992">
        <w:rPr>
          <w:rFonts w:hint="eastAsia"/>
          <w:sz w:val="22"/>
          <w:lang w:val="en-US"/>
        </w:rPr>
        <w:t>Component(s)</w:t>
      </w:r>
      <w:r w:rsidRPr="00341992">
        <w:rPr>
          <w:rFonts w:hint="eastAsia"/>
          <w:sz w:val="22"/>
          <w:lang w:val="en-US"/>
        </w:rPr>
        <w:t>”</w:t>
      </w:r>
      <w:r w:rsidRPr="00341992">
        <w:rPr>
          <w:rFonts w:hint="eastAsia"/>
          <w:sz w:val="22"/>
          <w:lang w:val="en-US"/>
        </w:rPr>
        <w:t>: One feature group contains one or multiple components. When UE reports support of the feature group, basically it is applied to all components in the feature group.</w:t>
      </w:r>
    </w:p>
    <w:p w14:paraId="36C0D416" w14:textId="77777777" w:rsidR="00341992" w:rsidRPr="00341992" w:rsidRDefault="00341992" w:rsidP="00341992">
      <w:pPr>
        <w:numPr>
          <w:ilvl w:val="0"/>
          <w:numId w:val="34"/>
        </w:numPr>
        <w:spacing w:afterLines="50" w:after="120"/>
        <w:jc w:val="both"/>
        <w:rPr>
          <w:rFonts w:hint="eastAsia"/>
          <w:sz w:val="22"/>
          <w:lang w:val="en-US"/>
        </w:rPr>
      </w:pPr>
      <w:r w:rsidRPr="00341992">
        <w:rPr>
          <w:rFonts w:hint="eastAsia"/>
          <w:sz w:val="22"/>
          <w:lang w:val="en-US"/>
        </w:rPr>
        <w:t xml:space="preserve">In case that a set of feature groups/components is necessary to be supported by UE (and NW) for a certain purpose, </w:t>
      </w:r>
    </w:p>
    <w:p w14:paraId="1E952CC1" w14:textId="77777777" w:rsidR="00341992" w:rsidRPr="00341992" w:rsidRDefault="00341992" w:rsidP="00341992">
      <w:pPr>
        <w:numPr>
          <w:ilvl w:val="1"/>
          <w:numId w:val="34"/>
        </w:numPr>
        <w:spacing w:afterLines="50" w:after="120"/>
        <w:jc w:val="both"/>
        <w:rPr>
          <w:rFonts w:hint="eastAsia"/>
          <w:sz w:val="22"/>
          <w:lang w:val="en-US"/>
        </w:rPr>
      </w:pPr>
      <w:r w:rsidRPr="00341992">
        <w:rPr>
          <w:rFonts w:hint="eastAsia"/>
          <w:sz w:val="22"/>
          <w:lang w:val="en-US"/>
        </w:rPr>
        <w:t>There are at least two possible approaches below to define the set of feature groups for a purpose.</w:t>
      </w:r>
    </w:p>
    <w:p w14:paraId="5BE2BD01" w14:textId="77777777" w:rsidR="00341992" w:rsidRPr="00341992" w:rsidRDefault="00341992" w:rsidP="00341992">
      <w:pPr>
        <w:numPr>
          <w:ilvl w:val="2"/>
          <w:numId w:val="34"/>
        </w:numPr>
        <w:spacing w:afterLines="50" w:after="120"/>
        <w:jc w:val="both"/>
        <w:rPr>
          <w:rFonts w:hint="eastAsia"/>
          <w:sz w:val="22"/>
          <w:lang w:val="en-US"/>
        </w:rPr>
      </w:pPr>
      <w:r w:rsidRPr="00341992">
        <w:rPr>
          <w:rFonts w:hint="eastAsia"/>
          <w:sz w:val="22"/>
          <w:lang w:val="en-US"/>
        </w:rPr>
        <w:t xml:space="preserve">Approach 1: A basic feature group(s), which is a set of components that are viewed necessary to provide a minimum level of support for the feature. Defining a basic feature group(s) is not always possible or necessary for a given feature. </w:t>
      </w:r>
    </w:p>
    <w:p w14:paraId="2479C7DA" w14:textId="77777777" w:rsidR="00341992" w:rsidRPr="00341992" w:rsidRDefault="00341992" w:rsidP="00341992">
      <w:pPr>
        <w:numPr>
          <w:ilvl w:val="2"/>
          <w:numId w:val="34"/>
        </w:numPr>
        <w:spacing w:afterLines="50" w:after="120"/>
        <w:jc w:val="both"/>
        <w:rPr>
          <w:rFonts w:hint="eastAsia"/>
          <w:sz w:val="22"/>
          <w:lang w:val="en-US"/>
        </w:rPr>
      </w:pPr>
      <w:r w:rsidRPr="00341992">
        <w:rPr>
          <w:rFonts w:hint="eastAsia"/>
          <w:sz w:val="22"/>
          <w:lang w:val="en-US"/>
        </w:rPr>
        <w:t>Approach 2: A set(s) of feature groups necessary to be supported for the purpose is defined somewhere in specification(s).</w:t>
      </w:r>
    </w:p>
    <w:p w14:paraId="6EF4ACAA" w14:textId="77777777" w:rsidR="00341992" w:rsidRPr="00341992" w:rsidRDefault="00341992" w:rsidP="00341992">
      <w:pPr>
        <w:numPr>
          <w:ilvl w:val="1"/>
          <w:numId w:val="34"/>
        </w:numPr>
        <w:spacing w:afterLines="50" w:after="120"/>
        <w:jc w:val="both"/>
        <w:rPr>
          <w:rFonts w:hint="eastAsia"/>
          <w:sz w:val="22"/>
          <w:lang w:val="en-US"/>
        </w:rPr>
      </w:pPr>
      <w:r w:rsidRPr="00341992">
        <w:rPr>
          <w:rFonts w:hint="eastAsia"/>
          <w:sz w:val="22"/>
          <w:lang w:val="en-US"/>
        </w:rPr>
        <w:t>Each WG is responsible on whether/how to define the basic feature group(s) or the set(s) of feature groups, and it is possible to take different decision on approaches (including possibility to not define any basic feature group or set) for different purposes/features. It is preferable to take common approach across WGs for same feature/purpose.</w:t>
      </w:r>
    </w:p>
    <w:p w14:paraId="3B90F7FC" w14:textId="77777777" w:rsidR="00341992" w:rsidRPr="00341992" w:rsidRDefault="00341992" w:rsidP="00341992">
      <w:pPr>
        <w:numPr>
          <w:ilvl w:val="2"/>
          <w:numId w:val="34"/>
        </w:numPr>
        <w:spacing w:afterLines="50" w:after="120"/>
        <w:jc w:val="both"/>
        <w:rPr>
          <w:rFonts w:hint="eastAsia"/>
          <w:sz w:val="22"/>
          <w:lang w:val="en-US"/>
        </w:rPr>
      </w:pPr>
      <w:r w:rsidRPr="00341992">
        <w:rPr>
          <w:rFonts w:hint="eastAsia"/>
          <w:sz w:val="22"/>
          <w:lang w:val="en-US"/>
        </w:rPr>
        <w:t>The Plenary guidance may be requested, if needed after WG discussions, on whether defining a set of feature groups based on Approach 2 for some feature, either in addition or instead of approach 1. There has been no conclusion in previous discussions, including RAN 87e, that it would be necessary.</w:t>
      </w:r>
    </w:p>
    <w:p w14:paraId="43864CB2" w14:textId="77777777" w:rsidR="00341992" w:rsidRPr="00341992" w:rsidRDefault="00341992" w:rsidP="00341992">
      <w:pPr>
        <w:numPr>
          <w:ilvl w:val="1"/>
          <w:numId w:val="34"/>
        </w:numPr>
        <w:spacing w:afterLines="50" w:after="120"/>
        <w:jc w:val="both"/>
        <w:rPr>
          <w:rFonts w:hint="eastAsia"/>
          <w:sz w:val="22"/>
          <w:lang w:val="en-US"/>
        </w:rPr>
      </w:pPr>
      <w:r w:rsidRPr="00341992">
        <w:rPr>
          <w:rFonts w:hint="eastAsia"/>
          <w:sz w:val="22"/>
          <w:lang w:val="en-US"/>
        </w:rPr>
        <w:t>Irrespective of defining a set of feature groups for a purpose, capability bit(s) should be defined for each of feature groups independently.</w:t>
      </w:r>
    </w:p>
    <w:p w14:paraId="123933D1" w14:textId="77777777" w:rsidR="00341992" w:rsidRPr="00341992" w:rsidRDefault="00341992" w:rsidP="00341992">
      <w:pPr>
        <w:numPr>
          <w:ilvl w:val="0"/>
          <w:numId w:val="34"/>
        </w:numPr>
        <w:spacing w:afterLines="50" w:after="120"/>
        <w:jc w:val="both"/>
        <w:rPr>
          <w:rFonts w:hint="eastAsia"/>
          <w:sz w:val="22"/>
          <w:lang w:val="en-US"/>
        </w:rPr>
      </w:pPr>
      <w:r w:rsidRPr="00341992">
        <w:rPr>
          <w:rFonts w:hint="eastAsia"/>
          <w:sz w:val="22"/>
          <w:lang w:val="en-US"/>
        </w:rPr>
        <w:t xml:space="preserve">For each feature group (capability bit(s)) defined as </w:t>
      </w:r>
      <w:r w:rsidRPr="00341992">
        <w:rPr>
          <w:rFonts w:hint="eastAsia"/>
          <w:sz w:val="22"/>
          <w:lang w:val="en-US"/>
        </w:rPr>
        <w:t>“</w:t>
      </w:r>
      <w:r w:rsidRPr="00341992">
        <w:rPr>
          <w:rFonts w:hint="eastAsia"/>
          <w:sz w:val="22"/>
          <w:lang w:val="en-US"/>
        </w:rPr>
        <w:t>mandatory with capability signaling</w:t>
      </w:r>
      <w:r w:rsidRPr="00341992">
        <w:rPr>
          <w:rFonts w:hint="eastAsia"/>
          <w:sz w:val="22"/>
          <w:lang w:val="en-US"/>
        </w:rPr>
        <w:t>”</w:t>
      </w:r>
      <w:r w:rsidRPr="00341992">
        <w:rPr>
          <w:rFonts w:hint="eastAsia"/>
          <w:sz w:val="22"/>
          <w:lang w:val="en-US"/>
        </w:rPr>
        <w:t>, each WG should take either one of following approaches.</w:t>
      </w:r>
    </w:p>
    <w:p w14:paraId="378582A9" w14:textId="77777777" w:rsidR="00341992" w:rsidRPr="00341992" w:rsidRDefault="00341992" w:rsidP="00341992">
      <w:pPr>
        <w:numPr>
          <w:ilvl w:val="1"/>
          <w:numId w:val="34"/>
        </w:numPr>
        <w:spacing w:afterLines="50" w:after="120"/>
        <w:jc w:val="both"/>
        <w:rPr>
          <w:rFonts w:hint="eastAsia"/>
          <w:sz w:val="22"/>
          <w:lang w:val="en-US"/>
        </w:rPr>
      </w:pPr>
      <w:r w:rsidRPr="00341992">
        <w:rPr>
          <w:rFonts w:hint="eastAsia"/>
          <w:sz w:val="22"/>
          <w:lang w:val="en-US"/>
        </w:rPr>
        <w:lastRenderedPageBreak/>
        <w:t xml:space="preserve">Approach 1: default value should be defined in each WG for the case where UE does not report or the case before UE reports. </w:t>
      </w:r>
    </w:p>
    <w:p w14:paraId="17F26DE8" w14:textId="77777777" w:rsidR="00341992" w:rsidRPr="00341992" w:rsidRDefault="00341992" w:rsidP="00341992">
      <w:pPr>
        <w:numPr>
          <w:ilvl w:val="1"/>
          <w:numId w:val="34"/>
        </w:numPr>
        <w:spacing w:afterLines="50" w:after="120"/>
        <w:jc w:val="both"/>
        <w:rPr>
          <w:rFonts w:hint="eastAsia"/>
          <w:sz w:val="22"/>
          <w:lang w:val="en-US"/>
        </w:rPr>
      </w:pPr>
      <w:r w:rsidRPr="00341992">
        <w:rPr>
          <w:rFonts w:hint="eastAsia"/>
          <w:sz w:val="22"/>
          <w:lang w:val="en-US"/>
        </w:rPr>
        <w:t>Approach 2: the capability signaling is mandatory present so that UE must report.</w:t>
      </w:r>
    </w:p>
    <w:p w14:paraId="257D1632" w14:textId="77777777" w:rsidR="00341992" w:rsidRPr="00341992" w:rsidRDefault="00341992" w:rsidP="00A91D01">
      <w:pPr>
        <w:spacing w:afterLines="50" w:after="120"/>
        <w:jc w:val="both"/>
        <w:rPr>
          <w:rFonts w:hint="eastAsia"/>
          <w:sz w:val="22"/>
          <w:lang w:val="en-US"/>
        </w:rPr>
      </w:pPr>
    </w:p>
    <w:p w14:paraId="0F0E17BC" w14:textId="77777777" w:rsidR="00341992" w:rsidRPr="009C5BDC" w:rsidRDefault="00341992" w:rsidP="00A91D01">
      <w:pPr>
        <w:spacing w:afterLines="50" w:after="120"/>
        <w:jc w:val="both"/>
        <w:rPr>
          <w:rFonts w:hint="eastAsia"/>
          <w:sz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F7A39FD" w14:textId="77777777" w:rsidR="00341992" w:rsidRPr="00341992" w:rsidRDefault="006C70F2" w:rsidP="00341992">
      <w:pPr>
        <w:spacing w:afterLines="50" w:after="120"/>
        <w:jc w:val="both"/>
        <w:rPr>
          <w:rFonts w:eastAsia="ＭＳ 明朝"/>
          <w:sz w:val="22"/>
        </w:rPr>
      </w:pPr>
      <w:r>
        <w:rPr>
          <w:rFonts w:eastAsia="ＭＳ 明朝"/>
          <w:sz w:val="22"/>
        </w:rPr>
        <w:t>[1]</w:t>
      </w:r>
      <w:r>
        <w:rPr>
          <w:rFonts w:eastAsia="ＭＳ 明朝"/>
          <w:sz w:val="22"/>
        </w:rPr>
        <w:tab/>
      </w:r>
      <w:r w:rsidR="00341992" w:rsidRPr="00341992">
        <w:rPr>
          <w:rFonts w:eastAsia="ＭＳ 明朝"/>
          <w:sz w:val="22"/>
        </w:rPr>
        <w:t>RP-200226</w:t>
      </w:r>
      <w:r w:rsidR="00341992" w:rsidRPr="00341992">
        <w:rPr>
          <w:rFonts w:eastAsia="ＭＳ 明朝"/>
          <w:sz w:val="22"/>
        </w:rPr>
        <w:tab/>
        <w:t>Discussion on Rel-16 NR UE features</w:t>
      </w:r>
      <w:r w:rsidR="00341992" w:rsidRPr="00341992">
        <w:rPr>
          <w:rFonts w:eastAsia="ＭＳ 明朝"/>
          <w:sz w:val="22"/>
        </w:rPr>
        <w:tab/>
        <w:t>ZTE, Sanechips</w:t>
      </w:r>
    </w:p>
    <w:p w14:paraId="6940BC74" w14:textId="2F7AF798" w:rsidR="006C70F2" w:rsidRDefault="00341992" w:rsidP="00341992">
      <w:pPr>
        <w:spacing w:afterLines="50" w:after="120"/>
        <w:jc w:val="both"/>
        <w:rPr>
          <w:rFonts w:eastAsia="ＭＳ 明朝"/>
          <w:sz w:val="22"/>
        </w:rPr>
      </w:pPr>
      <w:r>
        <w:rPr>
          <w:rFonts w:eastAsia="ＭＳ 明朝"/>
          <w:sz w:val="22"/>
        </w:rPr>
        <w:t>[2]</w:t>
      </w:r>
      <w:r>
        <w:rPr>
          <w:rFonts w:eastAsia="ＭＳ 明朝"/>
          <w:sz w:val="22"/>
        </w:rPr>
        <w:tab/>
      </w:r>
      <w:r w:rsidRPr="00341992">
        <w:rPr>
          <w:rFonts w:eastAsia="ＭＳ 明朝"/>
          <w:sz w:val="22"/>
        </w:rPr>
        <w:t>RP-200243</w:t>
      </w:r>
      <w:r w:rsidRPr="00341992">
        <w:rPr>
          <w:rFonts w:eastAsia="ＭＳ 明朝"/>
          <w:sz w:val="22"/>
        </w:rPr>
        <w:tab/>
        <w:t>Proposals on NR UE Capabilities</w:t>
      </w:r>
      <w:r w:rsidRPr="00341992">
        <w:rPr>
          <w:rFonts w:eastAsia="ＭＳ 明朝"/>
          <w:sz w:val="22"/>
        </w:rPr>
        <w:tab/>
        <w:t>CATT</w:t>
      </w:r>
    </w:p>
    <w:p w14:paraId="169A7EB3" w14:textId="03E1454A" w:rsidR="00341992" w:rsidRDefault="00341992" w:rsidP="00341992">
      <w:pPr>
        <w:spacing w:afterLines="50" w:after="120"/>
        <w:jc w:val="both"/>
        <w:rPr>
          <w:rFonts w:eastAsia="ＭＳ 明朝"/>
          <w:sz w:val="22"/>
        </w:rPr>
      </w:pPr>
      <w:r>
        <w:rPr>
          <w:rFonts w:eastAsia="ＭＳ 明朝"/>
          <w:sz w:val="22"/>
        </w:rPr>
        <w:t>[3]</w:t>
      </w:r>
      <w:r>
        <w:rPr>
          <w:rFonts w:eastAsia="ＭＳ 明朝"/>
          <w:sz w:val="22"/>
        </w:rPr>
        <w:tab/>
      </w:r>
      <w:r w:rsidRPr="00341992">
        <w:rPr>
          <w:rFonts w:eastAsia="ＭＳ 明朝"/>
          <w:sz w:val="22"/>
        </w:rPr>
        <w:t>RP-200290</w:t>
      </w:r>
      <w:r w:rsidRPr="00341992">
        <w:rPr>
          <w:rFonts w:eastAsia="ＭＳ 明朝"/>
          <w:sz w:val="22"/>
        </w:rPr>
        <w:tab/>
        <w:t>On feature groups for URLLC UEs</w:t>
      </w:r>
      <w:r w:rsidRPr="00341992">
        <w:rPr>
          <w:rFonts w:eastAsia="ＭＳ 明朝"/>
          <w:sz w:val="22"/>
        </w:rPr>
        <w:tab/>
        <w:t>Nokia, Nokia Shanghai Bell</w:t>
      </w:r>
    </w:p>
    <w:sectPr w:rsidR="00341992" w:rsidSect="00A01954">
      <w:footerReference w:type="default" r:id="rId11"/>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3051C" w14:textId="77777777" w:rsidR="005A6E67" w:rsidRDefault="005A6E67">
      <w:r>
        <w:separator/>
      </w:r>
    </w:p>
  </w:endnote>
  <w:endnote w:type="continuationSeparator" w:id="0">
    <w:p w14:paraId="0187DD8B" w14:textId="77777777" w:rsidR="005A6E67" w:rsidRDefault="005A6E67">
      <w:r>
        <w:continuationSeparator/>
      </w:r>
    </w:p>
  </w:endnote>
  <w:endnote w:type="continuationNotice" w:id="1">
    <w:p w14:paraId="55C9ABEC" w14:textId="77777777" w:rsidR="005A6E67" w:rsidRDefault="005A6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9573770" w:rsidR="001F5298" w:rsidRPr="00000924" w:rsidRDefault="001F529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11EA3">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11EA3">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ADFBC" w14:textId="77777777" w:rsidR="005A6E67" w:rsidRDefault="005A6E67">
      <w:r>
        <w:separator/>
      </w:r>
    </w:p>
  </w:footnote>
  <w:footnote w:type="continuationSeparator" w:id="0">
    <w:p w14:paraId="30E4690C" w14:textId="77777777" w:rsidR="005A6E67" w:rsidRDefault="005A6E67">
      <w:r>
        <w:continuationSeparator/>
      </w:r>
    </w:p>
  </w:footnote>
  <w:footnote w:type="continuationNotice" w:id="1">
    <w:p w14:paraId="73FDE234" w14:textId="77777777" w:rsidR="005A6E67" w:rsidRDefault="005A6E6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576A3"/>
    <w:multiLevelType w:val="hybridMultilevel"/>
    <w:tmpl w:val="00447A0A"/>
    <w:lvl w:ilvl="0" w:tplc="0A20CE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E226773"/>
    <w:multiLevelType w:val="hybridMultilevel"/>
    <w:tmpl w:val="34F0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5C25EFB"/>
    <w:multiLevelType w:val="hybridMultilevel"/>
    <w:tmpl w:val="9CD059D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7553F"/>
    <w:multiLevelType w:val="multilevel"/>
    <w:tmpl w:val="348890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D5867B1"/>
    <w:multiLevelType w:val="hybridMultilevel"/>
    <w:tmpl w:val="7FEE2A7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D3025A"/>
    <w:multiLevelType w:val="hybridMultilevel"/>
    <w:tmpl w:val="F12CC472"/>
    <w:lvl w:ilvl="0" w:tplc="040B0001">
      <w:start w:val="1"/>
      <w:numFmt w:val="bullet"/>
      <w:lvlText w:val=""/>
      <w:lvlJc w:val="left"/>
      <w:pPr>
        <w:ind w:left="1140" w:hanging="360"/>
      </w:pPr>
      <w:rPr>
        <w:rFonts w:ascii="Symbol" w:hAnsi="Symbol" w:hint="default"/>
      </w:rPr>
    </w:lvl>
    <w:lvl w:ilvl="1" w:tplc="040B0003">
      <w:start w:val="1"/>
      <w:numFmt w:val="bullet"/>
      <w:lvlText w:val="o"/>
      <w:lvlJc w:val="left"/>
      <w:pPr>
        <w:ind w:left="1860" w:hanging="360"/>
      </w:pPr>
      <w:rPr>
        <w:rFonts w:ascii="Courier New" w:hAnsi="Courier New" w:cs="Courier New" w:hint="default"/>
      </w:rPr>
    </w:lvl>
    <w:lvl w:ilvl="2" w:tplc="040B0005">
      <w:start w:val="1"/>
      <w:numFmt w:val="bullet"/>
      <w:lvlText w:val=""/>
      <w:lvlJc w:val="left"/>
      <w:pPr>
        <w:ind w:left="2580" w:hanging="360"/>
      </w:pPr>
      <w:rPr>
        <w:rFonts w:ascii="Wingdings" w:hAnsi="Wingdings" w:hint="default"/>
      </w:rPr>
    </w:lvl>
    <w:lvl w:ilvl="3" w:tplc="040B0001">
      <w:start w:val="1"/>
      <w:numFmt w:val="bullet"/>
      <w:lvlText w:val=""/>
      <w:lvlJc w:val="left"/>
      <w:pPr>
        <w:ind w:left="3300" w:hanging="360"/>
      </w:pPr>
      <w:rPr>
        <w:rFonts w:ascii="Symbol" w:hAnsi="Symbol" w:hint="default"/>
      </w:rPr>
    </w:lvl>
    <w:lvl w:ilvl="4" w:tplc="040B0003">
      <w:start w:val="1"/>
      <w:numFmt w:val="bullet"/>
      <w:lvlText w:val="o"/>
      <w:lvlJc w:val="left"/>
      <w:pPr>
        <w:ind w:left="4020" w:hanging="360"/>
      </w:pPr>
      <w:rPr>
        <w:rFonts w:ascii="Courier New" w:hAnsi="Courier New" w:cs="Courier New" w:hint="default"/>
      </w:rPr>
    </w:lvl>
    <w:lvl w:ilvl="5" w:tplc="040B0005">
      <w:start w:val="1"/>
      <w:numFmt w:val="bullet"/>
      <w:lvlText w:val=""/>
      <w:lvlJc w:val="left"/>
      <w:pPr>
        <w:ind w:left="4740" w:hanging="360"/>
      </w:pPr>
      <w:rPr>
        <w:rFonts w:ascii="Wingdings" w:hAnsi="Wingdings" w:hint="default"/>
      </w:rPr>
    </w:lvl>
    <w:lvl w:ilvl="6" w:tplc="040B0001">
      <w:start w:val="1"/>
      <w:numFmt w:val="bullet"/>
      <w:lvlText w:val=""/>
      <w:lvlJc w:val="left"/>
      <w:pPr>
        <w:ind w:left="5460" w:hanging="360"/>
      </w:pPr>
      <w:rPr>
        <w:rFonts w:ascii="Symbol" w:hAnsi="Symbol" w:hint="default"/>
      </w:rPr>
    </w:lvl>
    <w:lvl w:ilvl="7" w:tplc="040B0003">
      <w:start w:val="1"/>
      <w:numFmt w:val="bullet"/>
      <w:lvlText w:val="o"/>
      <w:lvlJc w:val="left"/>
      <w:pPr>
        <w:ind w:left="6180" w:hanging="360"/>
      </w:pPr>
      <w:rPr>
        <w:rFonts w:ascii="Courier New" w:hAnsi="Courier New" w:cs="Courier New" w:hint="default"/>
      </w:rPr>
    </w:lvl>
    <w:lvl w:ilvl="8" w:tplc="040B0005">
      <w:start w:val="1"/>
      <w:numFmt w:val="bullet"/>
      <w:lvlText w:val=""/>
      <w:lvlJc w:val="left"/>
      <w:pPr>
        <w:ind w:left="6900" w:hanging="360"/>
      </w:pPr>
      <w:rPr>
        <w:rFonts w:ascii="Wingdings" w:hAnsi="Wingdings" w:hint="default"/>
      </w:rPr>
    </w:lvl>
  </w:abstractNum>
  <w:abstractNum w:abstractNumId="9" w15:restartNumberingAfterBreak="0">
    <w:nsid w:val="2ED268A5"/>
    <w:multiLevelType w:val="hybridMultilevel"/>
    <w:tmpl w:val="7B06103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0" w15:restartNumberingAfterBreak="0">
    <w:nsid w:val="33B13FA8"/>
    <w:multiLevelType w:val="hybridMultilevel"/>
    <w:tmpl w:val="9CC25D0A"/>
    <w:lvl w:ilvl="0" w:tplc="0409000F">
      <w:start w:val="1"/>
      <w:numFmt w:val="decimal"/>
      <w:lvlText w:val="%1."/>
      <w:lvlJc w:val="left"/>
      <w:pPr>
        <w:ind w:left="825" w:hanging="360"/>
      </w:pPr>
    </w:lvl>
    <w:lvl w:ilvl="1" w:tplc="04090019">
      <w:start w:val="1"/>
      <w:numFmt w:val="lowerLetter"/>
      <w:lvlText w:val="%2."/>
      <w:lvlJc w:val="left"/>
      <w:pPr>
        <w:ind w:left="1545" w:hanging="360"/>
      </w:pPr>
    </w:lvl>
    <w:lvl w:ilvl="2" w:tplc="0409001B">
      <w:start w:val="1"/>
      <w:numFmt w:val="lowerRoman"/>
      <w:lvlText w:val="%3."/>
      <w:lvlJc w:val="right"/>
      <w:pPr>
        <w:ind w:left="2265" w:hanging="180"/>
      </w:pPr>
    </w:lvl>
    <w:lvl w:ilvl="3" w:tplc="0409000F">
      <w:start w:val="1"/>
      <w:numFmt w:val="decimal"/>
      <w:lvlText w:val="%4."/>
      <w:lvlJc w:val="left"/>
      <w:pPr>
        <w:ind w:left="2985" w:hanging="360"/>
      </w:pPr>
    </w:lvl>
    <w:lvl w:ilvl="4" w:tplc="04090019">
      <w:start w:val="1"/>
      <w:numFmt w:val="lowerLetter"/>
      <w:lvlText w:val="%5."/>
      <w:lvlJc w:val="left"/>
      <w:pPr>
        <w:ind w:left="3705" w:hanging="360"/>
      </w:pPr>
    </w:lvl>
    <w:lvl w:ilvl="5" w:tplc="0409001B">
      <w:start w:val="1"/>
      <w:numFmt w:val="lowerRoman"/>
      <w:lvlText w:val="%6."/>
      <w:lvlJc w:val="right"/>
      <w:pPr>
        <w:ind w:left="4425" w:hanging="180"/>
      </w:pPr>
    </w:lvl>
    <w:lvl w:ilvl="6" w:tplc="0409000F">
      <w:start w:val="1"/>
      <w:numFmt w:val="decimal"/>
      <w:lvlText w:val="%7."/>
      <w:lvlJc w:val="left"/>
      <w:pPr>
        <w:ind w:left="5145" w:hanging="360"/>
      </w:pPr>
    </w:lvl>
    <w:lvl w:ilvl="7" w:tplc="04090019">
      <w:start w:val="1"/>
      <w:numFmt w:val="lowerLetter"/>
      <w:lvlText w:val="%8."/>
      <w:lvlJc w:val="left"/>
      <w:pPr>
        <w:ind w:left="5865" w:hanging="360"/>
      </w:pPr>
    </w:lvl>
    <w:lvl w:ilvl="8" w:tplc="0409001B">
      <w:start w:val="1"/>
      <w:numFmt w:val="lowerRoman"/>
      <w:lvlText w:val="%9."/>
      <w:lvlJc w:val="right"/>
      <w:pPr>
        <w:ind w:left="6585" w:hanging="180"/>
      </w:pPr>
    </w:lvl>
  </w:abstractNum>
  <w:abstractNum w:abstractNumId="11" w15:restartNumberingAfterBreak="0">
    <w:nsid w:val="34433006"/>
    <w:multiLevelType w:val="hybridMultilevel"/>
    <w:tmpl w:val="ECB80282"/>
    <w:lvl w:ilvl="0" w:tplc="C3E6F364">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470188"/>
    <w:multiLevelType w:val="hybridMultilevel"/>
    <w:tmpl w:val="D6B46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8E2289"/>
    <w:multiLevelType w:val="hybridMultilevel"/>
    <w:tmpl w:val="3EC6B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155EDF"/>
    <w:multiLevelType w:val="hybridMultilevel"/>
    <w:tmpl w:val="91A84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F32C3F"/>
    <w:multiLevelType w:val="hybridMultilevel"/>
    <w:tmpl w:val="5E543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40428A"/>
    <w:multiLevelType w:val="multilevel"/>
    <w:tmpl w:val="4240428A"/>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0" w15:restartNumberingAfterBreak="0">
    <w:nsid w:val="42D777D4"/>
    <w:multiLevelType w:val="hybridMultilevel"/>
    <w:tmpl w:val="9EE078F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4B80A72"/>
    <w:multiLevelType w:val="hybridMultilevel"/>
    <w:tmpl w:val="125E0BE6"/>
    <w:lvl w:ilvl="0" w:tplc="D2C20DCE">
      <w:numFmt w:val="bullet"/>
      <w:lvlText w:val=""/>
      <w:lvlJc w:val="left"/>
      <w:pPr>
        <w:ind w:left="1220" w:hanging="360"/>
      </w:pPr>
      <w:rPr>
        <w:rFonts w:ascii="Wingdings" w:eastAsia="ＭＳ Ｐゴシック" w:hAnsi="Wingdings" w:cs="Calibri" w:hint="default"/>
      </w:rPr>
    </w:lvl>
    <w:lvl w:ilvl="1" w:tplc="0409000B">
      <w:start w:val="1"/>
      <w:numFmt w:val="bullet"/>
      <w:lvlText w:val=""/>
      <w:lvlJc w:val="left"/>
      <w:pPr>
        <w:ind w:left="1700" w:hanging="420"/>
      </w:pPr>
      <w:rPr>
        <w:rFonts w:ascii="Wingdings" w:hAnsi="Wingdings" w:hint="default"/>
      </w:rPr>
    </w:lvl>
    <w:lvl w:ilvl="2" w:tplc="0409000D">
      <w:start w:val="1"/>
      <w:numFmt w:val="bullet"/>
      <w:lvlText w:val=""/>
      <w:lvlJc w:val="left"/>
      <w:pPr>
        <w:ind w:left="2120" w:hanging="420"/>
      </w:pPr>
      <w:rPr>
        <w:rFonts w:ascii="Wingdings" w:hAnsi="Wingdings" w:hint="default"/>
      </w:rPr>
    </w:lvl>
    <w:lvl w:ilvl="3" w:tplc="04090001">
      <w:start w:val="1"/>
      <w:numFmt w:val="bullet"/>
      <w:lvlText w:val=""/>
      <w:lvlJc w:val="left"/>
      <w:pPr>
        <w:ind w:left="2540" w:hanging="420"/>
      </w:pPr>
      <w:rPr>
        <w:rFonts w:ascii="Wingdings" w:hAnsi="Wingdings" w:hint="default"/>
      </w:rPr>
    </w:lvl>
    <w:lvl w:ilvl="4" w:tplc="0409000B">
      <w:start w:val="1"/>
      <w:numFmt w:val="bullet"/>
      <w:lvlText w:val=""/>
      <w:lvlJc w:val="left"/>
      <w:pPr>
        <w:ind w:left="2960" w:hanging="420"/>
      </w:pPr>
      <w:rPr>
        <w:rFonts w:ascii="Wingdings" w:hAnsi="Wingdings" w:hint="default"/>
      </w:rPr>
    </w:lvl>
    <w:lvl w:ilvl="5" w:tplc="0409000D">
      <w:start w:val="1"/>
      <w:numFmt w:val="bullet"/>
      <w:lvlText w:val=""/>
      <w:lvlJc w:val="left"/>
      <w:pPr>
        <w:ind w:left="3380" w:hanging="420"/>
      </w:pPr>
      <w:rPr>
        <w:rFonts w:ascii="Wingdings" w:hAnsi="Wingdings" w:hint="default"/>
      </w:rPr>
    </w:lvl>
    <w:lvl w:ilvl="6" w:tplc="04090001">
      <w:start w:val="1"/>
      <w:numFmt w:val="bullet"/>
      <w:lvlText w:val=""/>
      <w:lvlJc w:val="left"/>
      <w:pPr>
        <w:ind w:left="3800" w:hanging="420"/>
      </w:pPr>
      <w:rPr>
        <w:rFonts w:ascii="Wingdings" w:hAnsi="Wingdings" w:hint="default"/>
      </w:rPr>
    </w:lvl>
    <w:lvl w:ilvl="7" w:tplc="0409000B">
      <w:start w:val="1"/>
      <w:numFmt w:val="bullet"/>
      <w:lvlText w:val=""/>
      <w:lvlJc w:val="left"/>
      <w:pPr>
        <w:ind w:left="4220" w:hanging="420"/>
      </w:pPr>
      <w:rPr>
        <w:rFonts w:ascii="Wingdings" w:hAnsi="Wingdings" w:hint="default"/>
      </w:rPr>
    </w:lvl>
    <w:lvl w:ilvl="8" w:tplc="0409000D">
      <w:start w:val="1"/>
      <w:numFmt w:val="bullet"/>
      <w:lvlText w:val=""/>
      <w:lvlJc w:val="left"/>
      <w:pPr>
        <w:ind w:left="4640" w:hanging="420"/>
      </w:pPr>
      <w:rPr>
        <w:rFonts w:ascii="Wingdings" w:hAnsi="Wingdings" w:hint="default"/>
      </w:rPr>
    </w:lvl>
  </w:abstractNum>
  <w:abstractNum w:abstractNumId="22" w15:restartNumberingAfterBreak="0">
    <w:nsid w:val="462250B7"/>
    <w:multiLevelType w:val="multilevel"/>
    <w:tmpl w:val="348890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101505E"/>
    <w:multiLevelType w:val="hybridMultilevel"/>
    <w:tmpl w:val="19E23192"/>
    <w:lvl w:ilvl="0" w:tplc="901E4CC4">
      <w:start w:val="1"/>
      <w:numFmt w:val="decimal"/>
      <w:pStyle w:val="Observation"/>
      <w:lvlText w:val="Observation %1"/>
      <w:lvlJc w:val="left"/>
      <w:pPr>
        <w:ind w:left="360" w:hanging="360"/>
      </w:pPr>
      <w:rPr>
        <w:rFonts w:hint="default"/>
      </w:rPr>
    </w:lvl>
    <w:lvl w:ilvl="1" w:tplc="0AC8D6B4">
      <w:start w:val="1"/>
      <w:numFmt w:val="decimal"/>
      <w:lvlText w:val="%2."/>
      <w:lvlJc w:val="left"/>
      <w:pPr>
        <w:ind w:left="1680" w:hanging="60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4257F5"/>
    <w:multiLevelType w:val="hybridMultilevel"/>
    <w:tmpl w:val="00F03B94"/>
    <w:lvl w:ilvl="0" w:tplc="1AF0D9EE">
      <w:start w:val="5"/>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4271638"/>
    <w:multiLevelType w:val="hybridMultilevel"/>
    <w:tmpl w:val="1242D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21C612F"/>
    <w:multiLevelType w:val="hybridMultilevel"/>
    <w:tmpl w:val="2A544F78"/>
    <w:lvl w:ilvl="0" w:tplc="59E2BC42">
      <w:start w:val="2"/>
      <w:numFmt w:val="decimal"/>
      <w:lvlText w:val="%1."/>
      <w:lvlJc w:val="left"/>
      <w:pPr>
        <w:ind w:left="150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5675198"/>
    <w:multiLevelType w:val="multilevel"/>
    <w:tmpl w:val="7567519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5F0D2F"/>
    <w:multiLevelType w:val="hybridMultilevel"/>
    <w:tmpl w:val="AD46FE74"/>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30"/>
  </w:num>
  <w:num w:numId="4">
    <w:abstractNumId w:val="26"/>
  </w:num>
  <w:num w:numId="5">
    <w:abstractNumId w:val="2"/>
  </w:num>
  <w:num w:numId="6">
    <w:abstractNumId w:val="7"/>
  </w:num>
  <w:num w:numId="7">
    <w:abstractNumId w:val="13"/>
  </w:num>
  <w:num w:numId="8">
    <w:abstractNumId w:val="4"/>
  </w:num>
  <w:num w:numId="9">
    <w:abstractNumId w:val="19"/>
  </w:num>
  <w:num w:numId="10">
    <w:abstractNumId w:val="29"/>
  </w:num>
  <w:num w:numId="11">
    <w:abstractNumId w:val="31"/>
  </w:num>
  <w:num w:numId="12">
    <w:abstractNumId w:val="17"/>
  </w:num>
  <w:num w:numId="13">
    <w:abstractNumId w:val="23"/>
  </w:num>
  <w:num w:numId="14">
    <w:abstractNumId w:val="14"/>
  </w:num>
  <w:num w:numId="15">
    <w:abstractNumId w:val="6"/>
  </w:num>
  <w:num w:numId="16">
    <w:abstractNumId w:val="8"/>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3"/>
    <w:lvlOverride w:ilvl="0"/>
    <w:lvlOverride w:ilvl="1">
      <w:startOverride w:val="1"/>
    </w:lvlOverride>
    <w:lvlOverride w:ilvl="2"/>
    <w:lvlOverride w:ilvl="3"/>
    <w:lvlOverride w:ilvl="4"/>
    <w:lvlOverride w:ilvl="5"/>
    <w:lvlOverride w:ilvl="6"/>
    <w:lvlOverride w:ilvl="7"/>
    <w:lvlOverride w:ilvl="8"/>
  </w:num>
  <w:num w:numId="23">
    <w:abstractNumId w:val="11"/>
  </w:num>
  <w:num w:numId="24">
    <w:abstractNumId w:val="28"/>
  </w:num>
  <w:num w:numId="25">
    <w:abstractNumId w:val="1"/>
  </w:num>
  <w:num w:numId="26">
    <w:abstractNumId w:val="21"/>
  </w:num>
  <w:num w:numId="27">
    <w:abstractNumId w:val="18"/>
  </w:num>
  <w:num w:numId="28">
    <w:abstractNumId w:val="15"/>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1"/>
  </w:num>
  <w:num w:numId="32">
    <w:abstractNumId w:val="25"/>
  </w:num>
  <w:num w:numId="33">
    <w:abstractNumId w:val="9"/>
  </w:num>
  <w:num w:numId="34">
    <w:abstractNumId w:val="24"/>
    <w:lvlOverride w:ilvl="0"/>
    <w:lvlOverride w:ilvl="1"/>
    <w:lvlOverride w:ilvl="2"/>
    <w:lvlOverride w:ilvl="3"/>
    <w:lvlOverride w:ilvl="4"/>
    <w:lvlOverride w:ilvl="5"/>
    <w:lvlOverride w:ilvl="6"/>
    <w:lvlOverride w:ilvl="7"/>
    <w:lvlOverride w:ilv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0C8A"/>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41E"/>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77C"/>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3EC"/>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48"/>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6BD"/>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EAA"/>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5F6D"/>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298"/>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992"/>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2A"/>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338"/>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1EA3"/>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785"/>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BB5"/>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6E67"/>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5C2"/>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32A"/>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829"/>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F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2CF"/>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97A"/>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3F97"/>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93"/>
    <w:rsid w:val="008006ED"/>
    <w:rsid w:val="00800969"/>
    <w:rsid w:val="00800CEC"/>
    <w:rsid w:val="00800DE0"/>
    <w:rsid w:val="00800F6F"/>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3B"/>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BEE"/>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11F"/>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7C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7B8"/>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FF"/>
    <w:rsid w:val="00923742"/>
    <w:rsid w:val="00923827"/>
    <w:rsid w:val="009239C9"/>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34"/>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8DF"/>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BDC"/>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432"/>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AF"/>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41"/>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BDC"/>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442"/>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49B"/>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0FDD"/>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1C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772"/>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3BFB"/>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BF7"/>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13"/>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0C3"/>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0C67"/>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23"/>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046"/>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85C"/>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23"/>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823"/>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cap Char2"/>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List Paragraph,목록단락"/>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12"/>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13"/>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styleId="aff6">
    <w:name w:val="Strong"/>
    <w:basedOn w:val="a1"/>
    <w:uiPriority w:val="22"/>
    <w:qFormat/>
    <w:rsid w:val="00BA0FDD"/>
    <w:rPr>
      <w:b/>
      <w:bCs/>
    </w:rPr>
  </w:style>
  <w:style w:type="character" w:styleId="aff7">
    <w:name w:val="Emphasis"/>
    <w:basedOn w:val="a1"/>
    <w:uiPriority w:val="20"/>
    <w:qFormat/>
    <w:rsid w:val="00BA0FDD"/>
    <w:rPr>
      <w:i/>
      <w:iCs/>
    </w:rPr>
  </w:style>
  <w:style w:type="paragraph" w:customStyle="1" w:styleId="a00">
    <w:name w:val="a0"/>
    <w:basedOn w:val="a0"/>
    <w:uiPriority w:val="99"/>
    <w:rsid w:val="00BA0FDD"/>
    <w:pPr>
      <w:spacing w:before="100" w:beforeAutospacing="1" w:after="100" w:afterAutospacing="1"/>
    </w:pPr>
    <w:rPr>
      <w:rFonts w:ascii="Calibri" w:eastAsia="SimSun"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6378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6684872">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129529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2316178">
      <w:bodyDiv w:val="1"/>
      <w:marLeft w:val="0"/>
      <w:marRight w:val="0"/>
      <w:marTop w:val="0"/>
      <w:marBottom w:val="0"/>
      <w:divBdr>
        <w:top w:val="none" w:sz="0" w:space="0" w:color="auto"/>
        <w:left w:val="none" w:sz="0" w:space="0" w:color="auto"/>
        <w:bottom w:val="none" w:sz="0" w:space="0" w:color="auto"/>
        <w:right w:val="none" w:sz="0" w:space="0" w:color="auto"/>
      </w:divBdr>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6952806">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38810594">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198472002">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606637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79458778">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666627">
      <w:bodyDiv w:val="1"/>
      <w:marLeft w:val="0"/>
      <w:marRight w:val="0"/>
      <w:marTop w:val="0"/>
      <w:marBottom w:val="0"/>
      <w:divBdr>
        <w:top w:val="none" w:sz="0" w:space="0" w:color="auto"/>
        <w:left w:val="none" w:sz="0" w:space="0" w:color="auto"/>
        <w:bottom w:val="none" w:sz="0" w:space="0" w:color="auto"/>
        <w:right w:val="none" w:sz="0" w:space="0" w:color="auto"/>
      </w:divBdr>
    </w:div>
    <w:div w:id="34362930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7006407">
      <w:bodyDiv w:val="1"/>
      <w:marLeft w:val="0"/>
      <w:marRight w:val="0"/>
      <w:marTop w:val="0"/>
      <w:marBottom w:val="0"/>
      <w:divBdr>
        <w:top w:val="none" w:sz="0" w:space="0" w:color="auto"/>
        <w:left w:val="none" w:sz="0" w:space="0" w:color="auto"/>
        <w:bottom w:val="none" w:sz="0" w:space="0" w:color="auto"/>
        <w:right w:val="none" w:sz="0" w:space="0" w:color="auto"/>
      </w:divBdr>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279910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1261243">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109183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91519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09043896">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19147259">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692731089">
      <w:bodyDiv w:val="1"/>
      <w:marLeft w:val="0"/>
      <w:marRight w:val="0"/>
      <w:marTop w:val="0"/>
      <w:marBottom w:val="0"/>
      <w:divBdr>
        <w:top w:val="none" w:sz="0" w:space="0" w:color="auto"/>
        <w:left w:val="none" w:sz="0" w:space="0" w:color="auto"/>
        <w:bottom w:val="none" w:sz="0" w:space="0" w:color="auto"/>
        <w:right w:val="none" w:sz="0" w:space="0" w:color="auto"/>
      </w:divBdr>
    </w:div>
    <w:div w:id="70563819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95208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851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6275592">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5789504">
      <w:bodyDiv w:val="1"/>
      <w:marLeft w:val="0"/>
      <w:marRight w:val="0"/>
      <w:marTop w:val="0"/>
      <w:marBottom w:val="0"/>
      <w:divBdr>
        <w:top w:val="none" w:sz="0" w:space="0" w:color="auto"/>
        <w:left w:val="none" w:sz="0" w:space="0" w:color="auto"/>
        <w:bottom w:val="none" w:sz="0" w:space="0" w:color="auto"/>
        <w:right w:val="none" w:sz="0" w:space="0" w:color="auto"/>
      </w:divBdr>
    </w:div>
    <w:div w:id="962736524">
      <w:bodyDiv w:val="1"/>
      <w:marLeft w:val="0"/>
      <w:marRight w:val="0"/>
      <w:marTop w:val="0"/>
      <w:marBottom w:val="0"/>
      <w:divBdr>
        <w:top w:val="none" w:sz="0" w:space="0" w:color="auto"/>
        <w:left w:val="none" w:sz="0" w:space="0" w:color="auto"/>
        <w:bottom w:val="none" w:sz="0" w:space="0" w:color="auto"/>
        <w:right w:val="none" w:sz="0" w:space="0" w:color="auto"/>
      </w:divBdr>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6207638">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094668">
      <w:bodyDiv w:val="1"/>
      <w:marLeft w:val="0"/>
      <w:marRight w:val="0"/>
      <w:marTop w:val="0"/>
      <w:marBottom w:val="0"/>
      <w:divBdr>
        <w:top w:val="none" w:sz="0" w:space="0" w:color="auto"/>
        <w:left w:val="none" w:sz="0" w:space="0" w:color="auto"/>
        <w:bottom w:val="none" w:sz="0" w:space="0" w:color="auto"/>
        <w:right w:val="none" w:sz="0" w:space="0" w:color="auto"/>
      </w:divBdr>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614765">
      <w:bodyDiv w:val="1"/>
      <w:marLeft w:val="0"/>
      <w:marRight w:val="0"/>
      <w:marTop w:val="0"/>
      <w:marBottom w:val="0"/>
      <w:divBdr>
        <w:top w:val="none" w:sz="0" w:space="0" w:color="auto"/>
        <w:left w:val="none" w:sz="0" w:space="0" w:color="auto"/>
        <w:bottom w:val="none" w:sz="0" w:space="0" w:color="auto"/>
        <w:right w:val="none" w:sz="0" w:space="0" w:color="auto"/>
      </w:divBdr>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80353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098522431">
      <w:bodyDiv w:val="1"/>
      <w:marLeft w:val="0"/>
      <w:marRight w:val="0"/>
      <w:marTop w:val="0"/>
      <w:marBottom w:val="0"/>
      <w:divBdr>
        <w:top w:val="none" w:sz="0" w:space="0" w:color="auto"/>
        <w:left w:val="none" w:sz="0" w:space="0" w:color="auto"/>
        <w:bottom w:val="none" w:sz="0" w:space="0" w:color="auto"/>
        <w:right w:val="none" w:sz="0" w:space="0" w:color="auto"/>
      </w:divBdr>
    </w:div>
    <w:div w:id="11052313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11280">
      <w:bodyDiv w:val="1"/>
      <w:marLeft w:val="0"/>
      <w:marRight w:val="0"/>
      <w:marTop w:val="0"/>
      <w:marBottom w:val="0"/>
      <w:divBdr>
        <w:top w:val="none" w:sz="0" w:space="0" w:color="auto"/>
        <w:left w:val="none" w:sz="0" w:space="0" w:color="auto"/>
        <w:bottom w:val="none" w:sz="0" w:space="0" w:color="auto"/>
        <w:right w:val="none" w:sz="0" w:space="0" w:color="auto"/>
      </w:divBdr>
    </w:div>
    <w:div w:id="1145202546">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754079">
      <w:bodyDiv w:val="1"/>
      <w:marLeft w:val="0"/>
      <w:marRight w:val="0"/>
      <w:marTop w:val="0"/>
      <w:marBottom w:val="0"/>
      <w:divBdr>
        <w:top w:val="none" w:sz="0" w:space="0" w:color="auto"/>
        <w:left w:val="none" w:sz="0" w:space="0" w:color="auto"/>
        <w:bottom w:val="none" w:sz="0" w:space="0" w:color="auto"/>
        <w:right w:val="none" w:sz="0" w:space="0" w:color="auto"/>
      </w:divBdr>
    </w:div>
    <w:div w:id="1243107716">
      <w:bodyDiv w:val="1"/>
      <w:marLeft w:val="0"/>
      <w:marRight w:val="0"/>
      <w:marTop w:val="0"/>
      <w:marBottom w:val="0"/>
      <w:divBdr>
        <w:top w:val="none" w:sz="0" w:space="0" w:color="auto"/>
        <w:left w:val="none" w:sz="0" w:space="0" w:color="auto"/>
        <w:bottom w:val="none" w:sz="0" w:space="0" w:color="auto"/>
        <w:right w:val="none" w:sz="0" w:space="0" w:color="auto"/>
      </w:divBdr>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615488">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07934297">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404035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2533212">
      <w:bodyDiv w:val="1"/>
      <w:marLeft w:val="0"/>
      <w:marRight w:val="0"/>
      <w:marTop w:val="0"/>
      <w:marBottom w:val="0"/>
      <w:divBdr>
        <w:top w:val="none" w:sz="0" w:space="0" w:color="auto"/>
        <w:left w:val="none" w:sz="0" w:space="0" w:color="auto"/>
        <w:bottom w:val="none" w:sz="0" w:space="0" w:color="auto"/>
        <w:right w:val="none" w:sz="0" w:space="0" w:color="auto"/>
      </w:divBdr>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69989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45081300">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1318257">
      <w:bodyDiv w:val="1"/>
      <w:marLeft w:val="0"/>
      <w:marRight w:val="0"/>
      <w:marTop w:val="0"/>
      <w:marBottom w:val="0"/>
      <w:divBdr>
        <w:top w:val="none" w:sz="0" w:space="0" w:color="auto"/>
        <w:left w:val="none" w:sz="0" w:space="0" w:color="auto"/>
        <w:bottom w:val="none" w:sz="0" w:space="0" w:color="auto"/>
        <w:right w:val="none" w:sz="0" w:space="0" w:color="auto"/>
      </w:divBdr>
    </w:div>
    <w:div w:id="1455828277">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813802">
      <w:bodyDiv w:val="1"/>
      <w:marLeft w:val="0"/>
      <w:marRight w:val="0"/>
      <w:marTop w:val="0"/>
      <w:marBottom w:val="0"/>
      <w:divBdr>
        <w:top w:val="none" w:sz="0" w:space="0" w:color="auto"/>
        <w:left w:val="none" w:sz="0" w:space="0" w:color="auto"/>
        <w:bottom w:val="none" w:sz="0" w:space="0" w:color="auto"/>
        <w:right w:val="none" w:sz="0" w:space="0" w:color="auto"/>
      </w:divBdr>
    </w:div>
    <w:div w:id="1472096995">
      <w:bodyDiv w:val="1"/>
      <w:marLeft w:val="0"/>
      <w:marRight w:val="0"/>
      <w:marTop w:val="0"/>
      <w:marBottom w:val="0"/>
      <w:divBdr>
        <w:top w:val="none" w:sz="0" w:space="0" w:color="auto"/>
        <w:left w:val="none" w:sz="0" w:space="0" w:color="auto"/>
        <w:bottom w:val="none" w:sz="0" w:space="0" w:color="auto"/>
        <w:right w:val="none" w:sz="0" w:space="0" w:color="auto"/>
      </w:divBdr>
    </w:div>
    <w:div w:id="148203939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55918">
      <w:bodyDiv w:val="1"/>
      <w:marLeft w:val="0"/>
      <w:marRight w:val="0"/>
      <w:marTop w:val="0"/>
      <w:marBottom w:val="0"/>
      <w:divBdr>
        <w:top w:val="none" w:sz="0" w:space="0" w:color="auto"/>
        <w:left w:val="none" w:sz="0" w:space="0" w:color="auto"/>
        <w:bottom w:val="none" w:sz="0" w:space="0" w:color="auto"/>
        <w:right w:val="none" w:sz="0" w:space="0" w:color="auto"/>
      </w:divBdr>
    </w:div>
    <w:div w:id="1495419061">
      <w:bodyDiv w:val="1"/>
      <w:marLeft w:val="0"/>
      <w:marRight w:val="0"/>
      <w:marTop w:val="0"/>
      <w:marBottom w:val="0"/>
      <w:divBdr>
        <w:top w:val="none" w:sz="0" w:space="0" w:color="auto"/>
        <w:left w:val="none" w:sz="0" w:space="0" w:color="auto"/>
        <w:bottom w:val="none" w:sz="0" w:space="0" w:color="auto"/>
        <w:right w:val="none" w:sz="0" w:space="0" w:color="auto"/>
      </w:divBdr>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409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470100">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02167376">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0980945">
      <w:bodyDiv w:val="1"/>
      <w:marLeft w:val="0"/>
      <w:marRight w:val="0"/>
      <w:marTop w:val="0"/>
      <w:marBottom w:val="0"/>
      <w:divBdr>
        <w:top w:val="none" w:sz="0" w:space="0" w:color="auto"/>
        <w:left w:val="none" w:sz="0" w:space="0" w:color="auto"/>
        <w:bottom w:val="none" w:sz="0" w:space="0" w:color="auto"/>
        <w:right w:val="none" w:sz="0" w:space="0" w:color="auto"/>
      </w:divBdr>
    </w:div>
    <w:div w:id="1749301395">
      <w:bodyDiv w:val="1"/>
      <w:marLeft w:val="0"/>
      <w:marRight w:val="0"/>
      <w:marTop w:val="0"/>
      <w:marBottom w:val="0"/>
      <w:divBdr>
        <w:top w:val="none" w:sz="0" w:space="0" w:color="auto"/>
        <w:left w:val="none" w:sz="0" w:space="0" w:color="auto"/>
        <w:bottom w:val="none" w:sz="0" w:space="0" w:color="auto"/>
        <w:right w:val="none" w:sz="0" w:space="0" w:color="auto"/>
      </w:divBdr>
    </w:div>
    <w:div w:id="177389321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3079645">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539958">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622111">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338363">
      <w:bodyDiv w:val="1"/>
      <w:marLeft w:val="0"/>
      <w:marRight w:val="0"/>
      <w:marTop w:val="0"/>
      <w:marBottom w:val="0"/>
      <w:divBdr>
        <w:top w:val="none" w:sz="0" w:space="0" w:color="auto"/>
        <w:left w:val="none" w:sz="0" w:space="0" w:color="auto"/>
        <w:bottom w:val="none" w:sz="0" w:space="0" w:color="auto"/>
        <w:right w:val="none" w:sz="0" w:space="0" w:color="auto"/>
      </w:divBdr>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3293330">
      <w:bodyDiv w:val="1"/>
      <w:marLeft w:val="0"/>
      <w:marRight w:val="0"/>
      <w:marTop w:val="0"/>
      <w:marBottom w:val="0"/>
      <w:divBdr>
        <w:top w:val="none" w:sz="0" w:space="0" w:color="auto"/>
        <w:left w:val="none" w:sz="0" w:space="0" w:color="auto"/>
        <w:bottom w:val="none" w:sz="0" w:space="0" w:color="auto"/>
        <w:right w:val="none" w:sz="0" w:space="0" w:color="auto"/>
      </w:divBdr>
    </w:div>
    <w:div w:id="1994332770">
      <w:bodyDiv w:val="1"/>
      <w:marLeft w:val="0"/>
      <w:marRight w:val="0"/>
      <w:marTop w:val="0"/>
      <w:marBottom w:val="0"/>
      <w:divBdr>
        <w:top w:val="none" w:sz="0" w:space="0" w:color="auto"/>
        <w:left w:val="none" w:sz="0" w:space="0" w:color="auto"/>
        <w:bottom w:val="none" w:sz="0" w:space="0" w:color="auto"/>
        <w:right w:val="none" w:sz="0" w:space="0" w:color="auto"/>
      </w:divBdr>
    </w:div>
    <w:div w:id="2012221932">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24728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5908251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3582377">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8137843">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367987">
      <w:bodyDiv w:val="1"/>
      <w:marLeft w:val="0"/>
      <w:marRight w:val="0"/>
      <w:marTop w:val="0"/>
      <w:marBottom w:val="0"/>
      <w:divBdr>
        <w:top w:val="none" w:sz="0" w:space="0" w:color="auto"/>
        <w:left w:val="none" w:sz="0" w:space="0" w:color="auto"/>
        <w:bottom w:val="none" w:sz="0" w:space="0" w:color="auto"/>
        <w:right w:val="none" w:sz="0" w:space="0" w:color="auto"/>
      </w:divBdr>
    </w:div>
    <w:div w:id="214546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4511EC25-44CE-4672-AD74-44754785D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Pages>
  <Words>432</Words>
  <Characters>2468</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6</cp:revision>
  <cp:lastPrinted>2017-08-09T04:40:00Z</cp:lastPrinted>
  <dcterms:created xsi:type="dcterms:W3CDTF">2020-03-04T03:35:00Z</dcterms:created>
  <dcterms:modified xsi:type="dcterms:W3CDTF">2020-03-19T10:53:00Z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